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39DC" w14:textId="77CCC8DF"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787C41">
        <w:rPr>
          <w:rFonts w:cs="Arial"/>
          <w:color w:val="000000"/>
          <w:sz w:val="22"/>
        </w:rPr>
        <w:t>1</w:t>
      </w:r>
      <w:r w:rsidR="00D36169">
        <w:rPr>
          <w:rFonts w:cs="Arial"/>
          <w:color w:val="000000"/>
          <w:sz w:val="22"/>
        </w:rPr>
        <w:t>7</w:t>
      </w:r>
      <w:r w:rsidR="006451E4">
        <w:rPr>
          <w:rFonts w:cs="Arial"/>
          <w:color w:val="000000"/>
          <w:sz w:val="22"/>
        </w:rPr>
        <w:t>-e</w:t>
      </w:r>
      <w:r>
        <w:rPr>
          <w:i/>
        </w:rPr>
        <w:tab/>
      </w:r>
      <w:r w:rsidR="00D00EBD">
        <w:rPr>
          <w:i/>
        </w:rPr>
        <w:tab/>
      </w:r>
      <w:r w:rsidR="00BC5EBC" w:rsidRPr="00BC5EBC">
        <w:rPr>
          <w:rFonts w:cs="Arial"/>
          <w:bCs/>
          <w:sz w:val="22"/>
          <w:szCs w:val="22"/>
        </w:rPr>
        <w:t>R2-2203444</w:t>
      </w:r>
    </w:p>
    <w:p w14:paraId="172618D9" w14:textId="463BF408" w:rsidR="00217326" w:rsidRDefault="006451E4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6451E4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Electronic, February 21 – March 3, 2022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9F045F6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61608A">
        <w:rPr>
          <w:rFonts w:ascii="Arial" w:hAnsi="Arial" w:cs="Arial"/>
          <w:b/>
        </w:rPr>
        <w:t>[</w:t>
      </w:r>
      <w:r w:rsidR="00C861C7" w:rsidRPr="00ED4DDA">
        <w:rPr>
          <w:rFonts w:ascii="Arial" w:hAnsi="Arial" w:cs="Arial"/>
          <w:b/>
        </w:rPr>
        <w:t>draft</w:t>
      </w:r>
      <w:r w:rsidR="0061608A">
        <w:rPr>
          <w:rFonts w:ascii="Arial" w:hAnsi="Arial" w:cs="Arial"/>
          <w:b/>
        </w:rPr>
        <w:t>]</w:t>
      </w:r>
      <w:r w:rsidR="00C861C7" w:rsidRPr="00ED4DDA">
        <w:rPr>
          <w:rFonts w:ascii="Arial" w:hAnsi="Arial" w:cs="Arial"/>
          <w:b/>
        </w:rPr>
        <w:t xml:space="preserve"> </w:t>
      </w:r>
      <w:r w:rsidRPr="00ED4DDA">
        <w:rPr>
          <w:rFonts w:ascii="Arial" w:hAnsi="Arial" w:cs="Arial"/>
          <w:b/>
          <w:bCs/>
        </w:rPr>
        <w:t>LS</w:t>
      </w:r>
      <w:r w:rsidR="008F3B04" w:rsidRPr="008F3B04">
        <w:rPr>
          <w:rFonts w:ascii="Arial" w:hAnsi="Arial" w:cs="Arial"/>
          <w:b/>
          <w:bCs/>
        </w:rPr>
        <w:t xml:space="preserve"> on </w:t>
      </w:r>
      <w:r w:rsidR="00AE1D2F" w:rsidRPr="00AE1D2F">
        <w:rPr>
          <w:rFonts w:ascii="Arial" w:hAnsi="Arial" w:cs="Arial"/>
          <w:b/>
          <w:bCs/>
        </w:rPr>
        <w:t xml:space="preserve">Positioning </w:t>
      </w:r>
      <w:r w:rsidR="0048730C">
        <w:rPr>
          <w:rFonts w:ascii="Arial" w:hAnsi="Arial" w:cs="Arial"/>
          <w:b/>
          <w:bCs/>
        </w:rPr>
        <w:t>in RRC_INACTIVE State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9A86F37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E26C9E" w:rsidRPr="00E26C9E">
        <w:rPr>
          <w:rFonts w:ascii="Arial" w:hAnsi="Arial" w:cs="Arial"/>
        </w:rPr>
        <w:t>NR_pos_enh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12F90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Qualcomm Incorporated</w:t>
      </w:r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14:paraId="1E8889A1" w14:textId="4BE2D5AD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SA2</w:t>
      </w:r>
    </w:p>
    <w:p w14:paraId="7714AF11" w14:textId="50BF9D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3E684912"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BC4074">
        <w:rPr>
          <w:b w:val="0"/>
          <w:bCs/>
        </w:rPr>
        <w:t>Sven Fischer</w:t>
      </w:r>
    </w:p>
    <w:p w14:paraId="75B208F6" w14:textId="3DF85E89"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3" w:history="1">
        <w:r w:rsidR="00B42AF1" w:rsidRPr="00150434">
          <w:rPr>
            <w:rStyle w:val="Hyperlink"/>
          </w:rPr>
          <w:t>sfischer@qti.qualcomm.com</w:t>
        </w:r>
      </w:hyperlink>
    </w:p>
    <w:p w14:paraId="4A0EC92A" w14:textId="77777777" w:rsidR="006E527F" w:rsidRPr="008E17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 w:rsidP="00DA3B58">
      <w:pPr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1F4230C0" w14:textId="1155797E" w:rsidR="005C7BD3" w:rsidRDefault="005C7BD3" w:rsidP="005C7BD3">
      <w:pPr>
        <w:pStyle w:val="Header"/>
        <w:rPr>
          <w:rFonts w:ascii="Arial" w:eastAsia="Calibri" w:hAnsi="Arial" w:cs="Arial"/>
        </w:rPr>
      </w:pPr>
      <w:r w:rsidRPr="005C7BD3">
        <w:rPr>
          <w:rFonts w:ascii="Arial" w:eastAsia="Calibri" w:hAnsi="Arial" w:cs="Arial"/>
        </w:rPr>
        <w:t>RAN2 has technically endorsed the attached "Low Power Periodic and Triggered 5GC-MT-LR Procedure</w:t>
      </w:r>
      <w:r w:rsidR="0075624E">
        <w:rPr>
          <w:rFonts w:ascii="Arial" w:eastAsia="Calibri" w:hAnsi="Arial" w:cs="Arial"/>
        </w:rPr>
        <w:t>s</w:t>
      </w:r>
      <w:r w:rsidRPr="005C7BD3">
        <w:rPr>
          <w:rFonts w:ascii="Arial" w:eastAsia="Calibri" w:hAnsi="Arial" w:cs="Arial"/>
        </w:rPr>
        <w:t xml:space="preserve"> with SDT"</w:t>
      </w:r>
      <w:r w:rsidR="0075624E">
        <w:rPr>
          <w:rFonts w:ascii="Arial" w:eastAsia="Calibri" w:hAnsi="Arial" w:cs="Arial"/>
        </w:rPr>
        <w:t xml:space="preserve"> for </w:t>
      </w:r>
      <w:r w:rsidR="0075624E" w:rsidRPr="005C7BD3">
        <w:rPr>
          <w:rFonts w:ascii="Arial" w:eastAsia="Calibri" w:hAnsi="Arial" w:cs="Arial"/>
        </w:rPr>
        <w:t>DL-only and RAT-Independent positioning</w:t>
      </w:r>
      <w:r w:rsidR="0075624E">
        <w:rPr>
          <w:rFonts w:ascii="Arial" w:eastAsia="Calibri" w:hAnsi="Arial" w:cs="Arial"/>
        </w:rPr>
        <w:t>, for UL-only positioning, and for UL+DL positioning</w:t>
      </w:r>
      <w:r w:rsidRPr="005C7BD3">
        <w:rPr>
          <w:rFonts w:ascii="Arial" w:eastAsia="Calibri" w:hAnsi="Arial" w:cs="Arial"/>
        </w:rPr>
        <w:t>. Th</w:t>
      </w:r>
      <w:r w:rsidR="0075624E">
        <w:rPr>
          <w:rFonts w:ascii="Arial" w:eastAsia="Calibri" w:hAnsi="Arial" w:cs="Arial"/>
        </w:rPr>
        <w:t>ese</w:t>
      </w:r>
      <w:r w:rsidRPr="005C7BD3">
        <w:rPr>
          <w:rFonts w:ascii="Arial" w:eastAsia="Calibri" w:hAnsi="Arial" w:cs="Arial"/>
        </w:rPr>
        <w:t xml:space="preserve"> procedure</w:t>
      </w:r>
      <w:r w:rsidR="0075624E">
        <w:rPr>
          <w:rFonts w:ascii="Arial" w:eastAsia="Calibri" w:hAnsi="Arial" w:cs="Arial"/>
        </w:rPr>
        <w:t>s</w:t>
      </w:r>
      <w:r w:rsidRPr="005C7BD3">
        <w:rPr>
          <w:rFonts w:ascii="Arial" w:eastAsia="Calibri" w:hAnsi="Arial" w:cs="Arial"/>
        </w:rPr>
        <w:t xml:space="preserve"> </w:t>
      </w:r>
      <w:r w:rsidR="0075624E">
        <w:rPr>
          <w:rFonts w:ascii="Arial" w:eastAsia="Calibri" w:hAnsi="Arial" w:cs="Arial"/>
        </w:rPr>
        <w:t>are</w:t>
      </w:r>
      <w:r w:rsidRPr="005C7BD3">
        <w:rPr>
          <w:rFonts w:ascii="Arial" w:eastAsia="Calibri" w:hAnsi="Arial" w:cs="Arial"/>
        </w:rPr>
        <w:t xml:space="preserve"> analogous to the "Low Power Periodic and Triggered 5GC-MT-LR Procedures" specified in clause 6.7 of TS 23.273 but making use of the NR Small Data Transmission (SDT) feature in RRC_INACTIVE state instead of the LTE EDT feature in RRC_IDLE state currently used in clause 6.7 of TS 23.273.</w:t>
      </w:r>
    </w:p>
    <w:p w14:paraId="2AC51BE7" w14:textId="77777777" w:rsidR="003B0A28" w:rsidRPr="005C7BD3" w:rsidRDefault="003B0A28" w:rsidP="005C7BD3">
      <w:pPr>
        <w:pStyle w:val="Header"/>
        <w:rPr>
          <w:rFonts w:ascii="Arial" w:eastAsia="Calibri" w:hAnsi="Arial" w:cs="Arial"/>
        </w:rPr>
      </w:pPr>
    </w:p>
    <w:p w14:paraId="4A8C6A98" w14:textId="52A2A89F" w:rsidR="003A6521" w:rsidRDefault="005C7BD3" w:rsidP="005C7BD3">
      <w:pPr>
        <w:pStyle w:val="Header"/>
        <w:tabs>
          <w:tab w:val="clear" w:pos="4153"/>
          <w:tab w:val="clear" w:pos="8306"/>
        </w:tabs>
        <w:rPr>
          <w:rFonts w:ascii="Arial" w:eastAsia="Calibri" w:hAnsi="Arial" w:cs="Arial"/>
        </w:rPr>
      </w:pPr>
      <w:r w:rsidRPr="005C7BD3">
        <w:rPr>
          <w:rFonts w:ascii="Arial" w:eastAsia="Calibri" w:hAnsi="Arial" w:cs="Arial"/>
        </w:rPr>
        <w:t>RAN2 believes that th</w:t>
      </w:r>
      <w:r w:rsidR="0075624E">
        <w:rPr>
          <w:rFonts w:ascii="Arial" w:eastAsia="Calibri" w:hAnsi="Arial" w:cs="Arial"/>
        </w:rPr>
        <w:t>ese</w:t>
      </w:r>
      <w:r w:rsidRPr="005C7BD3">
        <w:rPr>
          <w:rFonts w:ascii="Arial" w:eastAsia="Calibri" w:hAnsi="Arial" w:cs="Arial"/>
        </w:rPr>
        <w:t xml:space="preserve"> procedure</w:t>
      </w:r>
      <w:r w:rsidR="0075624E">
        <w:rPr>
          <w:rFonts w:ascii="Arial" w:eastAsia="Calibri" w:hAnsi="Arial" w:cs="Arial"/>
        </w:rPr>
        <w:t>s</w:t>
      </w:r>
      <w:r w:rsidRPr="005C7BD3">
        <w:rPr>
          <w:rFonts w:ascii="Arial" w:eastAsia="Calibri" w:hAnsi="Arial" w:cs="Arial"/>
        </w:rPr>
        <w:t xml:space="preserve"> may be best captured in TS 23.273 as an alternative to Figure 6.7.1-1 when the Event Reports can be sent using NR SDT. Accordingly, RAN2 would like to ask SA2 whether support can be provided for the attached procedure</w:t>
      </w:r>
      <w:r w:rsidR="0075624E">
        <w:rPr>
          <w:rFonts w:ascii="Arial" w:eastAsia="Calibri" w:hAnsi="Arial" w:cs="Arial"/>
        </w:rPr>
        <w:t>s</w:t>
      </w:r>
      <w:r w:rsidRPr="005C7BD3">
        <w:rPr>
          <w:rFonts w:ascii="Arial" w:eastAsia="Calibri" w:hAnsi="Arial" w:cs="Arial"/>
        </w:rPr>
        <w:t xml:space="preserve"> in TS 23.273</w:t>
      </w:r>
      <w:r w:rsidR="00123251">
        <w:rPr>
          <w:rFonts w:ascii="Arial" w:eastAsia="Calibri" w:hAnsi="Arial" w:cs="Arial"/>
        </w:rPr>
        <w:t xml:space="preserve"> and, if so, to add support to TS 23.273 as part of Release 17</w:t>
      </w:r>
      <w:r w:rsidRPr="005C7BD3">
        <w:rPr>
          <w:rFonts w:ascii="Arial" w:eastAsia="Calibri" w:hAnsi="Arial" w:cs="Arial"/>
        </w:rPr>
        <w:t>.</w:t>
      </w:r>
    </w:p>
    <w:p w14:paraId="2075379A" w14:textId="77777777" w:rsidR="005C7BD3" w:rsidRDefault="005C7BD3" w:rsidP="005C7B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8BB0AAB" w:rsidR="006D436C" w:rsidRPr="008E177F" w:rsidRDefault="00D64BC8" w:rsidP="002F20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1F2">
        <w:rPr>
          <w:rFonts w:ascii="Arial" w:hAnsi="Arial" w:cs="Arial"/>
          <w:b/>
        </w:rPr>
        <w:t>SA2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F67F8CF" w:rsidR="00217326" w:rsidRPr="007571BA" w:rsidRDefault="00217326" w:rsidP="002F2059">
      <w:pPr>
        <w:spacing w:after="120"/>
        <w:ind w:left="993" w:hanging="993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7571BA" w:rsidRPr="007571BA">
        <w:rPr>
          <w:rFonts w:ascii="Arial" w:hAnsi="Arial" w:cs="Arial"/>
          <w:bCs/>
        </w:rPr>
        <w:t>RAN2 kindly asks SA2 to review the attached "Low Power Periodic and Triggered 5GC-MT-LR Procedure</w:t>
      </w:r>
      <w:r w:rsidR="0075624E">
        <w:rPr>
          <w:rFonts w:ascii="Arial" w:hAnsi="Arial" w:cs="Arial"/>
          <w:bCs/>
        </w:rPr>
        <w:t>s</w:t>
      </w:r>
      <w:r w:rsidR="007571BA" w:rsidRPr="007571BA">
        <w:rPr>
          <w:rFonts w:ascii="Arial" w:hAnsi="Arial" w:cs="Arial"/>
          <w:bCs/>
        </w:rPr>
        <w:t xml:space="preserve"> with SDT"</w:t>
      </w:r>
      <w:r w:rsidR="00123251">
        <w:rPr>
          <w:rFonts w:ascii="Arial" w:hAnsi="Arial" w:cs="Arial"/>
          <w:bCs/>
        </w:rPr>
        <w:t>,</w:t>
      </w:r>
      <w:r w:rsidR="007571BA" w:rsidRPr="007571BA">
        <w:rPr>
          <w:rFonts w:ascii="Arial" w:hAnsi="Arial" w:cs="Arial"/>
          <w:bCs/>
        </w:rPr>
        <w:t xml:space="preserve"> determine whether support can be provided for the attached procedure in TS 23.273</w:t>
      </w:r>
      <w:r w:rsidR="00123251">
        <w:rPr>
          <w:rFonts w:ascii="Arial" w:hAnsi="Arial" w:cs="Arial"/>
          <w:bCs/>
        </w:rPr>
        <w:t xml:space="preserve"> and, if so, to add support to TS 23.273 as part of Release 17</w:t>
      </w:r>
      <w:r w:rsidR="007571BA" w:rsidRPr="007571BA">
        <w:rPr>
          <w:rFonts w:ascii="Arial" w:hAnsi="Arial" w:cs="Arial"/>
          <w:bCs/>
        </w:rPr>
        <w:t>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387F43DC" w14:textId="29B0C381" w:rsidR="00281338" w:rsidRDefault="00281338" w:rsidP="0028133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#118-e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C73A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-2</w:t>
      </w:r>
      <w:r w:rsidR="00956136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95613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19B4808" w14:textId="50BFA61D" w:rsidR="006451E4" w:rsidRDefault="006451E4" w:rsidP="006451E4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2567AA">
        <w:rPr>
          <w:rFonts w:ascii="Arial" w:hAnsi="Arial" w:cs="Arial"/>
          <w:bCs/>
        </w:rPr>
        <w:t>9</w:t>
      </w:r>
      <w:r w:rsidR="000104F0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567AA">
        <w:rPr>
          <w:rFonts w:ascii="Arial" w:hAnsi="Arial" w:cs="Arial"/>
          <w:bCs/>
        </w:rPr>
        <w:t>22-2</w:t>
      </w:r>
      <w:r w:rsidR="000104F0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0104F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104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D48EC39" w14:textId="77777777" w:rsidR="006451E4" w:rsidRDefault="006451E4" w:rsidP="00281338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3BD01340" w14:textId="77777777" w:rsidR="00281338" w:rsidRPr="008E177F" w:rsidRDefault="00281338" w:rsidP="00E510FD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8F008BA" w14:textId="77777777" w:rsidR="00E510FD" w:rsidRPr="008E177F" w:rsidRDefault="00E510FD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FB6FED7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Sect="00AC73A2">
      <w:pgSz w:w="11907" w:h="16840" w:code="9"/>
      <w:pgMar w:top="709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3231E" w14:textId="77777777" w:rsidR="009C3190" w:rsidRDefault="009C3190">
      <w:r>
        <w:separator/>
      </w:r>
    </w:p>
  </w:endnote>
  <w:endnote w:type="continuationSeparator" w:id="0">
    <w:p w14:paraId="5C726CFD" w14:textId="77777777" w:rsidR="009C3190" w:rsidRDefault="009C3190">
      <w:r>
        <w:continuationSeparator/>
      </w:r>
    </w:p>
  </w:endnote>
  <w:endnote w:type="continuationNotice" w:id="1">
    <w:p w14:paraId="28C05EB1" w14:textId="77777777" w:rsidR="009C3190" w:rsidRDefault="009C3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89B49" w14:textId="77777777" w:rsidR="009C3190" w:rsidRDefault="009C3190">
      <w:r>
        <w:separator/>
      </w:r>
    </w:p>
  </w:footnote>
  <w:footnote w:type="continuationSeparator" w:id="0">
    <w:p w14:paraId="497DC8DE" w14:textId="77777777" w:rsidR="009C3190" w:rsidRDefault="009C3190">
      <w:r>
        <w:continuationSeparator/>
      </w:r>
    </w:p>
  </w:footnote>
  <w:footnote w:type="continuationNotice" w:id="1">
    <w:p w14:paraId="1C961163" w14:textId="77777777" w:rsidR="009C3190" w:rsidRDefault="009C31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04F0"/>
    <w:rsid w:val="00016019"/>
    <w:rsid w:val="00024AB7"/>
    <w:rsid w:val="0003719F"/>
    <w:rsid w:val="00046D5C"/>
    <w:rsid w:val="000531BF"/>
    <w:rsid w:val="000564A7"/>
    <w:rsid w:val="00057CC2"/>
    <w:rsid w:val="00062E3A"/>
    <w:rsid w:val="0006303E"/>
    <w:rsid w:val="000642C5"/>
    <w:rsid w:val="00075A2B"/>
    <w:rsid w:val="00082ADE"/>
    <w:rsid w:val="000A5089"/>
    <w:rsid w:val="000B0F4C"/>
    <w:rsid w:val="000B452E"/>
    <w:rsid w:val="000B5B48"/>
    <w:rsid w:val="000C3CE6"/>
    <w:rsid w:val="000D0986"/>
    <w:rsid w:val="000F7E60"/>
    <w:rsid w:val="0010142A"/>
    <w:rsid w:val="0011466F"/>
    <w:rsid w:val="001168DF"/>
    <w:rsid w:val="00120BE7"/>
    <w:rsid w:val="00121572"/>
    <w:rsid w:val="00123251"/>
    <w:rsid w:val="00123EEC"/>
    <w:rsid w:val="0015203C"/>
    <w:rsid w:val="00152E8A"/>
    <w:rsid w:val="0015718B"/>
    <w:rsid w:val="00166F03"/>
    <w:rsid w:val="00167061"/>
    <w:rsid w:val="00167D3D"/>
    <w:rsid w:val="00182980"/>
    <w:rsid w:val="001879FC"/>
    <w:rsid w:val="0019002A"/>
    <w:rsid w:val="00195BD9"/>
    <w:rsid w:val="00196F82"/>
    <w:rsid w:val="001A01B3"/>
    <w:rsid w:val="001A7DDC"/>
    <w:rsid w:val="001B4226"/>
    <w:rsid w:val="001B51CC"/>
    <w:rsid w:val="001C2907"/>
    <w:rsid w:val="001D34D1"/>
    <w:rsid w:val="001D6B49"/>
    <w:rsid w:val="001F16D7"/>
    <w:rsid w:val="001F211D"/>
    <w:rsid w:val="002019A5"/>
    <w:rsid w:val="00201FA2"/>
    <w:rsid w:val="00210AE8"/>
    <w:rsid w:val="00210E1B"/>
    <w:rsid w:val="00217326"/>
    <w:rsid w:val="0022081E"/>
    <w:rsid w:val="002214C2"/>
    <w:rsid w:val="0022481A"/>
    <w:rsid w:val="00233DB5"/>
    <w:rsid w:val="0024400C"/>
    <w:rsid w:val="00250A91"/>
    <w:rsid w:val="00254144"/>
    <w:rsid w:val="002567AA"/>
    <w:rsid w:val="0026215F"/>
    <w:rsid w:val="0026785C"/>
    <w:rsid w:val="00281338"/>
    <w:rsid w:val="002A3261"/>
    <w:rsid w:val="002C2D26"/>
    <w:rsid w:val="002D5C3F"/>
    <w:rsid w:val="002D6B9E"/>
    <w:rsid w:val="002E6769"/>
    <w:rsid w:val="002F2059"/>
    <w:rsid w:val="002F4F86"/>
    <w:rsid w:val="00303080"/>
    <w:rsid w:val="003078A1"/>
    <w:rsid w:val="003109F5"/>
    <w:rsid w:val="00325388"/>
    <w:rsid w:val="00325408"/>
    <w:rsid w:val="0032780C"/>
    <w:rsid w:val="00360E27"/>
    <w:rsid w:val="00370FCA"/>
    <w:rsid w:val="00395F62"/>
    <w:rsid w:val="003A6521"/>
    <w:rsid w:val="003B0A28"/>
    <w:rsid w:val="003C493B"/>
    <w:rsid w:val="003C74EE"/>
    <w:rsid w:val="003D25C9"/>
    <w:rsid w:val="003D534C"/>
    <w:rsid w:val="003E2748"/>
    <w:rsid w:val="003F0D12"/>
    <w:rsid w:val="003F3D72"/>
    <w:rsid w:val="00410968"/>
    <w:rsid w:val="00414928"/>
    <w:rsid w:val="0041768F"/>
    <w:rsid w:val="00425270"/>
    <w:rsid w:val="00432CCB"/>
    <w:rsid w:val="0043408F"/>
    <w:rsid w:val="00435B9F"/>
    <w:rsid w:val="004524A0"/>
    <w:rsid w:val="00454B7A"/>
    <w:rsid w:val="00455842"/>
    <w:rsid w:val="0048106A"/>
    <w:rsid w:val="00484F8B"/>
    <w:rsid w:val="0048730C"/>
    <w:rsid w:val="0049461F"/>
    <w:rsid w:val="004A4CA8"/>
    <w:rsid w:val="004B3415"/>
    <w:rsid w:val="004B62A6"/>
    <w:rsid w:val="004C45A7"/>
    <w:rsid w:val="004D2A42"/>
    <w:rsid w:val="004D6F76"/>
    <w:rsid w:val="004E3740"/>
    <w:rsid w:val="004F0EB2"/>
    <w:rsid w:val="00517FA8"/>
    <w:rsid w:val="0052300C"/>
    <w:rsid w:val="0052558F"/>
    <w:rsid w:val="00525E3E"/>
    <w:rsid w:val="00550284"/>
    <w:rsid w:val="00552E7B"/>
    <w:rsid w:val="0055513A"/>
    <w:rsid w:val="005658C3"/>
    <w:rsid w:val="005732F4"/>
    <w:rsid w:val="00583F79"/>
    <w:rsid w:val="005A1AC3"/>
    <w:rsid w:val="005B3E5C"/>
    <w:rsid w:val="005C7BD3"/>
    <w:rsid w:val="005D65FA"/>
    <w:rsid w:val="005D79B2"/>
    <w:rsid w:val="005E7BFE"/>
    <w:rsid w:val="005F679C"/>
    <w:rsid w:val="00611598"/>
    <w:rsid w:val="0061608A"/>
    <w:rsid w:val="00617B6D"/>
    <w:rsid w:val="006223A4"/>
    <w:rsid w:val="00624E4B"/>
    <w:rsid w:val="00630DC0"/>
    <w:rsid w:val="006313F6"/>
    <w:rsid w:val="00642F04"/>
    <w:rsid w:val="006451E4"/>
    <w:rsid w:val="00651BA9"/>
    <w:rsid w:val="00652ECA"/>
    <w:rsid w:val="006760C7"/>
    <w:rsid w:val="00677B99"/>
    <w:rsid w:val="00682D99"/>
    <w:rsid w:val="006855D7"/>
    <w:rsid w:val="006908A9"/>
    <w:rsid w:val="00695A66"/>
    <w:rsid w:val="006A4D8E"/>
    <w:rsid w:val="006A5008"/>
    <w:rsid w:val="006D2B46"/>
    <w:rsid w:val="006D436C"/>
    <w:rsid w:val="006D57A9"/>
    <w:rsid w:val="006D5BAD"/>
    <w:rsid w:val="006D749B"/>
    <w:rsid w:val="006E527F"/>
    <w:rsid w:val="007073BB"/>
    <w:rsid w:val="007137ED"/>
    <w:rsid w:val="00751A98"/>
    <w:rsid w:val="0075624E"/>
    <w:rsid w:val="007571BA"/>
    <w:rsid w:val="00775087"/>
    <w:rsid w:val="00776403"/>
    <w:rsid w:val="007800DB"/>
    <w:rsid w:val="00784BB8"/>
    <w:rsid w:val="00787C41"/>
    <w:rsid w:val="007A0CE9"/>
    <w:rsid w:val="007B1A99"/>
    <w:rsid w:val="007B294C"/>
    <w:rsid w:val="007B2D9E"/>
    <w:rsid w:val="007C4F53"/>
    <w:rsid w:val="007C6A48"/>
    <w:rsid w:val="007D2B59"/>
    <w:rsid w:val="007D61F2"/>
    <w:rsid w:val="007D78F6"/>
    <w:rsid w:val="007E38B0"/>
    <w:rsid w:val="007E6479"/>
    <w:rsid w:val="008022BD"/>
    <w:rsid w:val="0080402D"/>
    <w:rsid w:val="00805E40"/>
    <w:rsid w:val="0080620E"/>
    <w:rsid w:val="00822E72"/>
    <w:rsid w:val="0082454C"/>
    <w:rsid w:val="00826314"/>
    <w:rsid w:val="0083118C"/>
    <w:rsid w:val="00834067"/>
    <w:rsid w:val="00875125"/>
    <w:rsid w:val="00893DD2"/>
    <w:rsid w:val="008A029C"/>
    <w:rsid w:val="008A7F95"/>
    <w:rsid w:val="008B3FFC"/>
    <w:rsid w:val="008C2B5E"/>
    <w:rsid w:val="008C7C22"/>
    <w:rsid w:val="008D17A2"/>
    <w:rsid w:val="008D3E35"/>
    <w:rsid w:val="008E177F"/>
    <w:rsid w:val="008E6517"/>
    <w:rsid w:val="008F2438"/>
    <w:rsid w:val="008F3B04"/>
    <w:rsid w:val="00904DAC"/>
    <w:rsid w:val="00922D24"/>
    <w:rsid w:val="00922F23"/>
    <w:rsid w:val="0093087A"/>
    <w:rsid w:val="00937ABA"/>
    <w:rsid w:val="0095166D"/>
    <w:rsid w:val="00956136"/>
    <w:rsid w:val="009573A5"/>
    <w:rsid w:val="00962B87"/>
    <w:rsid w:val="009A1985"/>
    <w:rsid w:val="009A4929"/>
    <w:rsid w:val="009A51AC"/>
    <w:rsid w:val="009B01BE"/>
    <w:rsid w:val="009B6EEA"/>
    <w:rsid w:val="009C2A3E"/>
    <w:rsid w:val="009C3190"/>
    <w:rsid w:val="009C4FBC"/>
    <w:rsid w:val="009C7DEE"/>
    <w:rsid w:val="009D3285"/>
    <w:rsid w:val="009D469F"/>
    <w:rsid w:val="009E1D1C"/>
    <w:rsid w:val="009F1A28"/>
    <w:rsid w:val="009F7D3E"/>
    <w:rsid w:val="00A008D8"/>
    <w:rsid w:val="00A12CBA"/>
    <w:rsid w:val="00A13146"/>
    <w:rsid w:val="00A20519"/>
    <w:rsid w:val="00A21776"/>
    <w:rsid w:val="00A278C6"/>
    <w:rsid w:val="00A467DB"/>
    <w:rsid w:val="00A47496"/>
    <w:rsid w:val="00A56A52"/>
    <w:rsid w:val="00A62F68"/>
    <w:rsid w:val="00A66A0E"/>
    <w:rsid w:val="00A71BA7"/>
    <w:rsid w:val="00A7282C"/>
    <w:rsid w:val="00A7721F"/>
    <w:rsid w:val="00A92589"/>
    <w:rsid w:val="00A950B0"/>
    <w:rsid w:val="00A96A6A"/>
    <w:rsid w:val="00AA6E23"/>
    <w:rsid w:val="00AA78AE"/>
    <w:rsid w:val="00AB0C29"/>
    <w:rsid w:val="00AB77C4"/>
    <w:rsid w:val="00AC73A2"/>
    <w:rsid w:val="00AD3149"/>
    <w:rsid w:val="00AE1D2F"/>
    <w:rsid w:val="00AF2936"/>
    <w:rsid w:val="00B2078B"/>
    <w:rsid w:val="00B226D1"/>
    <w:rsid w:val="00B42AF1"/>
    <w:rsid w:val="00B5468A"/>
    <w:rsid w:val="00B606D7"/>
    <w:rsid w:val="00B7596C"/>
    <w:rsid w:val="00B930C5"/>
    <w:rsid w:val="00B94EC6"/>
    <w:rsid w:val="00BB5C5B"/>
    <w:rsid w:val="00BC3591"/>
    <w:rsid w:val="00BC3BFA"/>
    <w:rsid w:val="00BC4074"/>
    <w:rsid w:val="00BC52E4"/>
    <w:rsid w:val="00BC5EBC"/>
    <w:rsid w:val="00BD5FD2"/>
    <w:rsid w:val="00BF61B5"/>
    <w:rsid w:val="00BF78FA"/>
    <w:rsid w:val="00BF79DF"/>
    <w:rsid w:val="00C05749"/>
    <w:rsid w:val="00C261E7"/>
    <w:rsid w:val="00C31708"/>
    <w:rsid w:val="00C43088"/>
    <w:rsid w:val="00C50154"/>
    <w:rsid w:val="00C511B3"/>
    <w:rsid w:val="00C52F6E"/>
    <w:rsid w:val="00C611C0"/>
    <w:rsid w:val="00C629AA"/>
    <w:rsid w:val="00C67BAB"/>
    <w:rsid w:val="00C76E69"/>
    <w:rsid w:val="00C82E1D"/>
    <w:rsid w:val="00C861C7"/>
    <w:rsid w:val="00C94E90"/>
    <w:rsid w:val="00C95586"/>
    <w:rsid w:val="00CA3046"/>
    <w:rsid w:val="00CB59CE"/>
    <w:rsid w:val="00CC3579"/>
    <w:rsid w:val="00CC3888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36169"/>
    <w:rsid w:val="00D36E1B"/>
    <w:rsid w:val="00D64BC8"/>
    <w:rsid w:val="00D67F9F"/>
    <w:rsid w:val="00D73B14"/>
    <w:rsid w:val="00D8336C"/>
    <w:rsid w:val="00D83C50"/>
    <w:rsid w:val="00DA15FC"/>
    <w:rsid w:val="00DA3B58"/>
    <w:rsid w:val="00DA7A52"/>
    <w:rsid w:val="00DB13C5"/>
    <w:rsid w:val="00DB141C"/>
    <w:rsid w:val="00DD1A18"/>
    <w:rsid w:val="00DD21ED"/>
    <w:rsid w:val="00DD3998"/>
    <w:rsid w:val="00DE6ADA"/>
    <w:rsid w:val="00DE7D9E"/>
    <w:rsid w:val="00DF30BF"/>
    <w:rsid w:val="00E234B0"/>
    <w:rsid w:val="00E26C9E"/>
    <w:rsid w:val="00E343EC"/>
    <w:rsid w:val="00E35069"/>
    <w:rsid w:val="00E510FD"/>
    <w:rsid w:val="00E554E6"/>
    <w:rsid w:val="00E62EA6"/>
    <w:rsid w:val="00E645D4"/>
    <w:rsid w:val="00E90DE0"/>
    <w:rsid w:val="00E958F1"/>
    <w:rsid w:val="00EA26F7"/>
    <w:rsid w:val="00EB62D5"/>
    <w:rsid w:val="00ED4DDA"/>
    <w:rsid w:val="00EE0509"/>
    <w:rsid w:val="00EE6D8D"/>
    <w:rsid w:val="00EF5460"/>
    <w:rsid w:val="00F12893"/>
    <w:rsid w:val="00F15788"/>
    <w:rsid w:val="00F2294E"/>
    <w:rsid w:val="00F2361A"/>
    <w:rsid w:val="00F25FD1"/>
    <w:rsid w:val="00F27B65"/>
    <w:rsid w:val="00F35884"/>
    <w:rsid w:val="00F51292"/>
    <w:rsid w:val="00F6019A"/>
    <w:rsid w:val="00F62BBD"/>
    <w:rsid w:val="00F7580D"/>
    <w:rsid w:val="00F85F77"/>
    <w:rsid w:val="00F87481"/>
    <w:rsid w:val="00FA3FC0"/>
    <w:rsid w:val="00FA4981"/>
    <w:rsid w:val="00FA50D1"/>
    <w:rsid w:val="00FA7822"/>
    <w:rsid w:val="00FB1403"/>
    <w:rsid w:val="00FB64FB"/>
    <w:rsid w:val="00FC0BDB"/>
    <w:rsid w:val="00FC73A2"/>
    <w:rsid w:val="00FD7BE4"/>
    <w:rsid w:val="00FE189D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DBDE96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fischer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>false</_dlc_DocIdPersistId>
    <IconOverlay xmlns="http://schemas.microsoft.com/sharepoint/v4" xsi:nil="true"/>
    <TaxCatchAllLabel xmlns="6644bbd9-135b-4773-ad84-bc84a2f6263e" xsi:nil="true"/>
    <_dlc_DocId xmlns="6644bbd9-135b-4773-ad84-bc84a2f6263e">E6JD2UEEJPRS-1285206665-4370</_dlc_DocId>
    <_dlc_DocIdUrl xmlns="6644bbd9-135b-4773-ad84-bc84a2f6263e">
      <Url>https://qualcomm.sharepoint.com/teams/LocationTechnology/ExternalFocus/_layouts/15/DocIdRedir.aspx?ID=E6JD2UEEJPRS-1285206665-4370</Url>
      <Description>E6JD2UEEJPRS-1285206665-4370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031F0D-7157-458D-BD80-7EC7BA915973}">
  <ds:schemaRefs>
    <ds:schemaRef ds:uri="http://schemas.microsoft.com/office/2006/documentManagement/types"/>
    <ds:schemaRef ds:uri="de8d2dfa-979f-47b0-a18e-510b98b44c94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3f86cff9-cbc4-4c3f-9ae1-ee06ea2700eb"/>
    <ds:schemaRef ds:uri="6644bbd9-135b-4773-ad84-bc84a2f6263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4F52738-8E9B-4F43-8294-67C625FEF8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18CDF79-BF56-4E78-9DB2-D0C9CEAFF4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EDF256-2121-4D5C-8441-B52ABD78C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1723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v5</cp:lastModifiedBy>
  <cp:revision>139</cp:revision>
  <cp:lastPrinted>2002-04-23T07:10:00Z</cp:lastPrinted>
  <dcterms:created xsi:type="dcterms:W3CDTF">2021-01-14T20:48:00Z</dcterms:created>
  <dcterms:modified xsi:type="dcterms:W3CDTF">2022-02-14T19:24:00Z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9f9c765f-af74-47c3-b283-ff82e3e22cfd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  <property fmtid="{D5CDD505-2E9C-101B-9397-08002B2CF9AE}" pid="36" name="ContentTypeId">
    <vt:lpwstr>0x0101001607C58FD835CD4DBB2D243FBBB21DB7</vt:lpwstr>
  </property>
  <property fmtid="{D5CDD505-2E9C-101B-9397-08002B2CF9AE}" pid="37" name="Tags">
    <vt:lpwstr/>
  </property>
</Properties>
</file>